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zh-CN" w:eastAsia="zh-CN" w:bidi="ar-SA"/>
        </w:rPr>
      </w:pPr>
      <w:bookmarkStart w:id="0" w:name="_Toc20304"/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响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应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zh-CN"/>
        </w:rPr>
        <w:t>安徽省农垦集团有限公司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1.我方已仔细研究了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寿西湖农场技工学校清算审计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采购要求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的全部内容，愿意按照公告要求，以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sz w:val="32"/>
          <w:szCs w:val="32"/>
          <w:highlight w:val="none"/>
          <w:u w:val="single"/>
          <w:lang w:val="en-US" w:eastAsia="zh-CN"/>
        </w:rPr>
        <w:t>7,000元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价格（含税）响应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完成本项目服务，并按合同约定履行义务。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2.我方严格履行合同的责任和义务，并保证于采购方要求的日期内完成服务，并通过采购方验收。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3.我方已详细掌握、遵循此次采购公告，对公告各项条款、规定及要求均无异议。我方知道必须放弃提出含糊不清或误解问题的权利。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4.我方同意此次采购公告规定的付款方式、服务期限要求。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bookmarkStart w:id="1" w:name="_Toc17925"/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>授权委托书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寿西湖农场技工学校清算审计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有效期期满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附：代理人身份证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正反面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代理人手机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号码：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日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注：法定代表人参加不需要授权委托书，只需提供法定代表人身份证扫描件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B5407"/>
    <w:rsid w:val="19496548"/>
    <w:rsid w:val="29F82F1E"/>
    <w:rsid w:val="43FB6DC4"/>
    <w:rsid w:val="4C9B5407"/>
    <w:rsid w:val="53A51B1D"/>
    <w:rsid w:val="61A518AE"/>
    <w:rsid w:val="6FB2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120" w:after="120" w:line="360" w:lineRule="auto"/>
      <w:jc w:val="left"/>
      <w:outlineLvl w:val="2"/>
    </w:pPr>
    <w:rPr>
      <w:rFonts w:ascii="黑体" w:hAnsi="黑体" w:eastAsia="黑体"/>
      <w:bCs/>
      <w:sz w:val="2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（缩进）"/>
    <w:basedOn w:val="1"/>
    <w:qFormat/>
    <w:uiPriority w:val="99"/>
    <w:pPr>
      <w:spacing w:before="156" w:beforeLines="50" w:after="156" w:afterLines="50" w:line="360" w:lineRule="auto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2024-06-19T07:28:00Z</dcterms:created>
  <dc:creator>彭龙</dc:creator>
  <cp:lastModifiedBy>彭龙</cp:lastModifiedBy>
  <cp:lastPrinted>2025-01-08T07:38:00Z</cp:lastPrinted>
  <dcterms:modified xsi:type="dcterms:W3CDTF">2026-08-14T00:32:51Z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