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2025年经营业绩考核以及2026年“一企一策”方案中期评估专项审计项目采购内容及要求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textAlignment w:val="auto"/>
        <w:rPr>
          <w:rFonts w:hint="eastAsia" w:ascii="国标黑体-GB/T 2312" w:hAnsi="国标黑体-GB/T 2312" w:eastAsia="国标黑体-GB/T 2312" w:cs="国标黑体-GB/T 2312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eastAsia" w:ascii="国标黑体-GB/T 2312" w:hAnsi="国标黑体-GB/T 2312" w:eastAsia="国标黑体-GB/T 2312" w:cs="国标黑体-GB/T 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国标黑体-GB/T 2312" w:hAnsi="国标黑体-GB/T 2312" w:eastAsia="国标黑体-GB/T 2312" w:cs="国标黑体-GB/T 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一、2025年所属企业负责人经营业绩考核审计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（一）审计对象及审计期间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寿西湖农场公司、正阳关农场公司、淮南农场公司、水家湖农场公司、东风湖农场公司、焦岗湖农场公司、阜蒙农场公司、方邱湖农场公司、龙亢农场公司、潘村湖农场公司、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大圹圩农场公司、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夹沟农场公司、华阳河农场公司、皖河农场公司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14家农场公司2024年、2025年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统一经营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亩均效益和亩均直接生产成本的完成情况及直接生产成本下降总额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2.上述14家农场公司和砀山果园场公司、茶业集团2025年的亩均效益；</w:t>
      </w:r>
    </w:p>
    <w:p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龙亢农场公司、华阳河农场公司、皖河农场公司、水家湖农场公司、夹沟农场公司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大圹圩农场公司、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正阳关农场公司、阜蒙农场公司、潘村湖农场公司、寿西湖农场公司、东风湖农场公司、方邱湖农场公司、焦岗湖农场公司、淮南农场公司、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省农服公司、茶业集团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家公司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推广农垦全程社会化服务面积、推广皖垦种业种子数量、农资销售和农机服务金额、农产品回收数量。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（二）指标及指标口径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统一经营亩均效益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=（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直接收入-直接生产成本-管理成本+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收回土地承担的农工社保费用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÷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统一经营面积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，其中：管理成本=（管理费用-折旧费-无形资产摊销）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÷耕地面积</w:t>
      </w:r>
      <w:r>
        <w:rPr>
          <w:rFonts w:hint="default" w:ascii="Arial" w:hAnsi="Arial" w:eastAsia="仿宋_GB2312" w:cs="Arial"/>
          <w:color w:val="000000"/>
          <w:sz w:val="32"/>
          <w:szCs w:val="32"/>
          <w:highlight w:val="none"/>
          <w:lang w:val="en-US" w:eastAsia="zh-CN"/>
        </w:rPr>
        <w:t>×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统一经营面积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亩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eastAsia="zh-CN"/>
        </w:rPr>
        <w:t>均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</w:rPr>
        <w:t>直接生产成本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统计口径包括耕、种、管、收环节产生的直接生产成本，具体包括种苗费、机械作业费、农资（农药和肥料）、直接用于生产的水电费和运输费、直接人工（含协管员工资）、烘干费、完全成本保险等。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jc w:val="both"/>
        <w:textAlignment w:val="auto"/>
        <w:rPr>
          <w:rFonts w:hint="eastAsia" w:ascii="国标黑体-GB/T 2312" w:hAnsi="国标黑体-GB/T 2312" w:eastAsia="国标黑体-GB/T 2312" w:cs="国标黑体-GB/T 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亩均效益=（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农场公司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当年实现的经营性利润+收回土地承担的农工社保费用）÷耕地面积。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其中：农场公司经营性利润按照利润总额（报表口径），原则上扣减垦地合作收益、“旱改水”指标交易、征地补偿费、资产处置收益、企业留利性负债转化及内部投资收益等形成的利润。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其中，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企业留利性负债转化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主要指通过负债类科目转入本期收益或列支成本与费用等。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国标黑体-GB/T 2312" w:hAnsi="国标黑体-GB/T 2312" w:eastAsia="国标黑体-GB/T 2312" w:cs="国标黑体-GB/T 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国标黑体-GB/T 2312" w:hAnsi="国标黑体-GB/T 2312" w:eastAsia="国标黑体-GB/T 2312" w:cs="国标黑体-GB/T 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二、2026年“一企一策”方案中期评估审计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（一）审计内容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1.统一经营业务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（1）实现的营业收入、营业成本、毛利。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（2）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亩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均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直接生产成本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区分旱茬麦、稻茬麦，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统计口径包括耕、种、管、收环节产生的直接生产成本，具体包括种苗费、机械作业费、农资（农药和肥料）、直接用于生产的水电费和运输费、直接人工（含协管员工资）、烘干费、完全成本保险等。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（3）亩均产量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区分旱茬麦、稻茬麦。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（4）统一经营面积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2.农业社会化服务业务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（1）实现的营业收入、营业成本、毛利及相应的亩均毛利水平（包含对外流转土地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业务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（2）种子推广数量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（3）农资销售金额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（4）回收粮食数量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3.土地承包、资产租赁等其他业务形成的收入、成本、毛利等。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4.各类补贴主要包括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耕地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地力补贴、稻谷补贴、一喷三防补贴、排涝电费补贴和稳岗补贴等。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.刚性费用支出包括折旧与摊销支出净额、在职核发工资人员成本总额、统一经营收回土地成本、失地职工补偿支出、医疗费支出、税金及附加、研发费用、销售费用、管理费用、财务费用。不包括资本化支出和美丽农场建设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经营性利润按照利润总额（报表口径），原则上扣减垦地合作收益、“旱改水”指标交易、征地补偿费、资产处置收益、企业留利性负债转化及内部投资收益等形成的利润。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（二）审计期间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2026年1-6月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E8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iPriority w:val="0"/>
    <w:rPr>
      <w:rFonts w:ascii="Arial" w:hAnsi="Arial" w:eastAsia="仿宋"/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loose</dc:creator>
  <cp:lastModifiedBy>彭龙</cp:lastModifiedBy>
  <dcterms:modified xsi:type="dcterms:W3CDTF">2026-08-16T06:33:30Z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